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37A9" w:rsidP="004637A9">
      <w:pPr>
        <w:spacing w:line="480" w:lineRule="auto"/>
        <w:jc w:val="center"/>
        <w:rPr>
          <w:rFonts w:ascii="Times New Roman" w:hAnsi="Times New Roman" w:cs="Times New Roman"/>
          <w:b/>
          <w:sz w:val="24"/>
          <w:szCs w:val="24"/>
        </w:rPr>
      </w:pPr>
    </w:p>
    <w:p w:rsidR="004637A9" w:rsidP="004637A9">
      <w:pPr>
        <w:spacing w:line="480" w:lineRule="auto"/>
        <w:jc w:val="center"/>
        <w:rPr>
          <w:rFonts w:ascii="Times New Roman" w:hAnsi="Times New Roman" w:cs="Times New Roman"/>
          <w:b/>
          <w:sz w:val="24"/>
          <w:szCs w:val="24"/>
        </w:rPr>
      </w:pPr>
    </w:p>
    <w:p w:rsidR="004637A9" w:rsidP="004637A9">
      <w:pPr>
        <w:spacing w:line="480" w:lineRule="auto"/>
        <w:jc w:val="center"/>
        <w:rPr>
          <w:rFonts w:ascii="Times New Roman" w:hAnsi="Times New Roman" w:cs="Times New Roman"/>
          <w:b/>
          <w:sz w:val="24"/>
          <w:szCs w:val="24"/>
        </w:rPr>
      </w:pPr>
    </w:p>
    <w:p w:rsidR="004637A9" w:rsidRPr="004637A9" w:rsidP="004637A9">
      <w:pPr>
        <w:spacing w:line="480" w:lineRule="auto"/>
        <w:jc w:val="center"/>
        <w:rPr>
          <w:rFonts w:ascii="Times New Roman" w:hAnsi="Times New Roman" w:cs="Times New Roman"/>
          <w:b/>
          <w:sz w:val="24"/>
          <w:szCs w:val="24"/>
        </w:rPr>
      </w:pPr>
      <w:r w:rsidRPr="004637A9">
        <w:rPr>
          <w:rFonts w:ascii="Times New Roman" w:hAnsi="Times New Roman" w:cs="Times New Roman"/>
          <w:b/>
          <w:sz w:val="24"/>
          <w:szCs w:val="24"/>
        </w:rPr>
        <w:t>Comparing First Nations and Native Americans</w:t>
      </w:r>
    </w:p>
    <w:p w:rsidR="004637A9" w:rsidP="002229CE">
      <w:pPr>
        <w:spacing w:line="480" w:lineRule="auto"/>
        <w:rPr>
          <w:rFonts w:ascii="Times New Roman" w:hAnsi="Times New Roman" w:cs="Times New Roman"/>
          <w:sz w:val="24"/>
          <w:szCs w:val="24"/>
        </w:rPr>
      </w:pPr>
    </w:p>
    <w:p w:rsidR="004637A9" w:rsidRPr="004637A9" w:rsidP="004637A9">
      <w:pPr>
        <w:spacing w:line="480" w:lineRule="auto"/>
        <w:jc w:val="center"/>
        <w:rPr>
          <w:rFonts w:ascii="Times New Roman" w:hAnsi="Times New Roman" w:cs="Times New Roman"/>
          <w:sz w:val="24"/>
          <w:szCs w:val="24"/>
        </w:rPr>
      </w:pPr>
      <w:r w:rsidRPr="004637A9">
        <w:rPr>
          <w:rFonts w:ascii="Times New Roman" w:hAnsi="Times New Roman" w:cs="Times New Roman"/>
          <w:sz w:val="24"/>
          <w:szCs w:val="24"/>
        </w:rPr>
        <w:t>Student’s Name</w:t>
      </w:r>
    </w:p>
    <w:p w:rsidR="004637A9" w:rsidRPr="004637A9" w:rsidP="004637A9">
      <w:pPr>
        <w:spacing w:line="480" w:lineRule="auto"/>
        <w:jc w:val="center"/>
        <w:rPr>
          <w:rFonts w:ascii="Times New Roman" w:hAnsi="Times New Roman" w:cs="Times New Roman"/>
          <w:sz w:val="24"/>
          <w:szCs w:val="24"/>
        </w:rPr>
      </w:pPr>
      <w:r w:rsidRPr="004637A9">
        <w:rPr>
          <w:rFonts w:ascii="Times New Roman" w:hAnsi="Times New Roman" w:cs="Times New Roman"/>
          <w:sz w:val="24"/>
          <w:szCs w:val="24"/>
        </w:rPr>
        <w:t>Institution</w:t>
      </w:r>
    </w:p>
    <w:p w:rsidR="004637A9" w:rsidRPr="004637A9" w:rsidP="004637A9">
      <w:pPr>
        <w:spacing w:line="480" w:lineRule="auto"/>
        <w:jc w:val="center"/>
        <w:rPr>
          <w:rFonts w:ascii="Times New Roman" w:hAnsi="Times New Roman" w:cs="Times New Roman"/>
          <w:sz w:val="24"/>
          <w:szCs w:val="24"/>
        </w:rPr>
      </w:pPr>
      <w:r w:rsidRPr="004637A9">
        <w:rPr>
          <w:rFonts w:ascii="Times New Roman" w:hAnsi="Times New Roman" w:cs="Times New Roman"/>
          <w:sz w:val="24"/>
          <w:szCs w:val="24"/>
        </w:rPr>
        <w:t>Course</w:t>
      </w:r>
    </w:p>
    <w:p w:rsidR="004637A9" w:rsidRPr="004637A9" w:rsidP="004637A9">
      <w:pPr>
        <w:spacing w:line="480" w:lineRule="auto"/>
        <w:jc w:val="center"/>
        <w:rPr>
          <w:rFonts w:ascii="Times New Roman" w:hAnsi="Times New Roman" w:cs="Times New Roman"/>
          <w:sz w:val="24"/>
          <w:szCs w:val="24"/>
        </w:rPr>
      </w:pPr>
      <w:r w:rsidRPr="004637A9">
        <w:rPr>
          <w:rFonts w:ascii="Times New Roman" w:hAnsi="Times New Roman" w:cs="Times New Roman"/>
          <w:sz w:val="24"/>
          <w:szCs w:val="24"/>
        </w:rPr>
        <w:t>Instructor’s Name</w:t>
      </w:r>
    </w:p>
    <w:p w:rsidR="004637A9" w:rsidRPr="004637A9" w:rsidP="004637A9">
      <w:pPr>
        <w:spacing w:line="480" w:lineRule="auto"/>
        <w:jc w:val="center"/>
        <w:rPr>
          <w:rFonts w:ascii="Times New Roman" w:hAnsi="Times New Roman" w:cs="Times New Roman"/>
          <w:sz w:val="24"/>
          <w:szCs w:val="24"/>
        </w:rPr>
      </w:pPr>
      <w:r w:rsidRPr="004637A9">
        <w:rPr>
          <w:rFonts w:ascii="Times New Roman" w:hAnsi="Times New Roman" w:cs="Times New Roman"/>
          <w:sz w:val="24"/>
          <w:szCs w:val="24"/>
        </w:rPr>
        <w:t>Date</w:t>
      </w: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2229CE">
      <w:pPr>
        <w:rPr>
          <w:rFonts w:ascii="Times New Roman" w:hAnsi="Times New Roman" w:cs="Times New Roman"/>
          <w:b/>
          <w:sz w:val="24"/>
          <w:szCs w:val="24"/>
        </w:rPr>
      </w:pPr>
      <w:r>
        <w:rPr>
          <w:rFonts w:ascii="Times New Roman" w:hAnsi="Times New Roman" w:cs="Times New Roman"/>
          <w:b/>
          <w:sz w:val="24"/>
          <w:szCs w:val="24"/>
        </w:rPr>
        <w:br w:type="page"/>
      </w:r>
    </w:p>
    <w:p w:rsidR="004637A9" w:rsidRPr="002229CE" w:rsidP="002229CE">
      <w:pPr>
        <w:spacing w:line="480" w:lineRule="auto"/>
        <w:jc w:val="center"/>
        <w:rPr>
          <w:rFonts w:ascii="Times New Roman" w:hAnsi="Times New Roman" w:cs="Times New Roman"/>
          <w:b/>
          <w:sz w:val="24"/>
          <w:szCs w:val="24"/>
        </w:rPr>
      </w:pPr>
      <w:r w:rsidRPr="004637A9">
        <w:rPr>
          <w:rFonts w:ascii="Times New Roman" w:hAnsi="Times New Roman" w:cs="Times New Roman"/>
          <w:b/>
          <w:sz w:val="24"/>
          <w:szCs w:val="24"/>
        </w:rPr>
        <w:t>Comparing First Nations and Native Americans</w:t>
      </w:r>
    </w:p>
    <w:p w:rsidR="007A5B37"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The United Nations Declaration on the Rights of the Indigenous People (UNDRIP) was passed by the United States to take care of the indigenous individuals in the world.  However, the aspects are applied differently between nations depending on their view of the people. The literature assesses UNDRIP's articles 11 and 14 and how they are applied to the First Nations of Canada and the Native Americans in the United States of America.</w:t>
      </w:r>
    </w:p>
    <w:p w:rsidR="00A421FE"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The First Nations and Native Americans compare based on article 11 of the Uni</w:t>
      </w:r>
      <w:r w:rsidR="002229CE">
        <w:rPr>
          <w:rFonts w:ascii="Times New Roman" w:hAnsi="Times New Roman" w:cs="Times New Roman"/>
          <w:sz w:val="24"/>
          <w:szCs w:val="24"/>
        </w:rPr>
        <w:t xml:space="preserve">ted Nations. </w:t>
      </w:r>
      <w:r w:rsidRPr="004637A9" w:rsidR="00CA5DF3">
        <w:rPr>
          <w:rFonts w:ascii="Times New Roman" w:hAnsi="Times New Roman" w:cs="Times New Roman"/>
          <w:sz w:val="24"/>
          <w:szCs w:val="24"/>
        </w:rPr>
        <w:t>The</w:t>
      </w:r>
      <w:r w:rsidRPr="004637A9">
        <w:rPr>
          <w:rFonts w:ascii="Times New Roman" w:hAnsi="Times New Roman" w:cs="Times New Roman"/>
          <w:sz w:val="24"/>
          <w:szCs w:val="24"/>
        </w:rPr>
        <w:t xml:space="preserve"> bill focusses on cultural practices of the indigenous claiming they have the right to practice and maintain their</w:t>
      </w:r>
      <w:r w:rsidRPr="004637A9" w:rsidR="00934327">
        <w:rPr>
          <w:rFonts w:ascii="Times New Roman" w:hAnsi="Times New Roman" w:cs="Times New Roman"/>
          <w:sz w:val="24"/>
          <w:szCs w:val="24"/>
        </w:rPr>
        <w:t xml:space="preserve"> customs (</w:t>
      </w:r>
      <w:r w:rsidRPr="004637A9" w:rsidR="00934327">
        <w:rPr>
          <w:rFonts w:ascii="Times New Roman" w:hAnsi="Times New Roman" w:cs="Times New Roman"/>
          <w:color w:val="222222"/>
          <w:sz w:val="24"/>
          <w:szCs w:val="24"/>
          <w:shd w:val="clear" w:color="auto" w:fill="FFFFFF"/>
        </w:rPr>
        <w:t xml:space="preserve">Gunn et al., 2017). </w:t>
      </w:r>
      <w:r w:rsidRPr="004637A9">
        <w:rPr>
          <w:rFonts w:ascii="Times New Roman" w:hAnsi="Times New Roman" w:cs="Times New Roman"/>
          <w:sz w:val="24"/>
          <w:szCs w:val="24"/>
        </w:rPr>
        <w:t xml:space="preserve">Here, the people should incorporate their practices and values in the day to day lives, so their coming generations continue </w:t>
      </w:r>
      <w:r w:rsidR="00994B04">
        <w:rPr>
          <w:rFonts w:ascii="Times New Roman" w:hAnsi="Times New Roman" w:cs="Times New Roman"/>
          <w:sz w:val="24"/>
          <w:szCs w:val="24"/>
        </w:rPr>
        <w:t xml:space="preserve">and thus preserve the culture. </w:t>
      </w:r>
      <w:r w:rsidRPr="004637A9">
        <w:rPr>
          <w:rFonts w:ascii="Times New Roman" w:hAnsi="Times New Roman" w:cs="Times New Roman"/>
          <w:sz w:val="24"/>
          <w:szCs w:val="24"/>
        </w:rPr>
        <w:t xml:space="preserve">For instance, they should be allowed to make and keep cultural artifacts, historic sites and performing arts. Article 11 also </w:t>
      </w:r>
      <w:r w:rsidR="002229CE">
        <w:rPr>
          <w:rFonts w:ascii="Times New Roman" w:hAnsi="Times New Roman" w:cs="Times New Roman"/>
          <w:sz w:val="24"/>
          <w:szCs w:val="24"/>
        </w:rPr>
        <w:t>posit</w:t>
      </w:r>
      <w:r w:rsidRPr="004637A9">
        <w:rPr>
          <w:rFonts w:ascii="Times New Roman" w:hAnsi="Times New Roman" w:cs="Times New Roman"/>
          <w:sz w:val="24"/>
          <w:szCs w:val="24"/>
        </w:rPr>
        <w:t>s that in case some aspects are to be changed, the people's cultural orientation must be respected</w:t>
      </w:r>
      <w:r w:rsidR="00994B04">
        <w:rPr>
          <w:rFonts w:ascii="Times New Roman" w:hAnsi="Times New Roman" w:cs="Times New Roman"/>
          <w:sz w:val="24"/>
          <w:szCs w:val="24"/>
        </w:rPr>
        <w:t xml:space="preserve"> and informed consent ensured. </w:t>
      </w:r>
      <w:r w:rsidRPr="004637A9">
        <w:rPr>
          <w:rFonts w:ascii="Times New Roman" w:hAnsi="Times New Roman" w:cs="Times New Roman"/>
          <w:sz w:val="24"/>
          <w:szCs w:val="24"/>
        </w:rPr>
        <w:t xml:space="preserve">The idea applies where some elements in the people need </w:t>
      </w:r>
      <w:r w:rsidRPr="004637A9" w:rsidR="00CA5DF3">
        <w:rPr>
          <w:rFonts w:ascii="Times New Roman" w:hAnsi="Times New Roman" w:cs="Times New Roman"/>
          <w:sz w:val="24"/>
          <w:szCs w:val="24"/>
        </w:rPr>
        <w:t>amendments for</w:t>
      </w:r>
      <w:r w:rsidRPr="004637A9">
        <w:rPr>
          <w:rFonts w:ascii="Times New Roman" w:hAnsi="Times New Roman" w:cs="Times New Roman"/>
          <w:sz w:val="24"/>
          <w:szCs w:val="24"/>
        </w:rPr>
        <w:t xml:space="preserve"> them to benefit. Based on this case, article 11 demands respect for the people's cultural </w:t>
      </w:r>
      <w:r w:rsidRPr="004637A9" w:rsidR="00CA5DF3">
        <w:rPr>
          <w:rFonts w:ascii="Times New Roman" w:hAnsi="Times New Roman" w:cs="Times New Roman"/>
          <w:sz w:val="24"/>
          <w:szCs w:val="24"/>
        </w:rPr>
        <w:t>elements as</w:t>
      </w:r>
      <w:r w:rsidRPr="004637A9">
        <w:rPr>
          <w:rFonts w:ascii="Times New Roman" w:hAnsi="Times New Roman" w:cs="Times New Roman"/>
          <w:sz w:val="24"/>
          <w:szCs w:val="24"/>
        </w:rPr>
        <w:t xml:space="preserve"> they ensure identity among them.</w:t>
      </w:r>
    </w:p>
    <w:p w:rsidR="002F515C"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The First Nations' cultural practices are not respected by Canadians, unlike the Native Americans whose practices are considered. In the process of colonization, the indigenous communities in Canada experienced disenfranchisement. It refers to where customs, values and other aspects are eliminated</w:t>
      </w:r>
      <w:r w:rsidRPr="004637A9" w:rsidR="00934327">
        <w:rPr>
          <w:rFonts w:ascii="Times New Roman" w:hAnsi="Times New Roman" w:cs="Times New Roman"/>
          <w:sz w:val="24"/>
          <w:szCs w:val="24"/>
        </w:rPr>
        <w:t>, so the people become dependent (</w:t>
      </w:r>
      <w:r w:rsidRPr="004637A9" w:rsidR="00934327">
        <w:rPr>
          <w:rFonts w:ascii="Times New Roman" w:hAnsi="Times New Roman" w:cs="Times New Roman"/>
          <w:color w:val="222222"/>
          <w:sz w:val="24"/>
          <w:szCs w:val="24"/>
          <w:shd w:val="clear" w:color="auto" w:fill="FFFFFF"/>
        </w:rPr>
        <w:t xml:space="preserve">Toombs et al., 2018). </w:t>
      </w:r>
      <w:r w:rsidRPr="004637A9">
        <w:rPr>
          <w:rFonts w:ascii="Times New Roman" w:hAnsi="Times New Roman" w:cs="Times New Roman"/>
          <w:sz w:val="24"/>
          <w:szCs w:val="24"/>
        </w:rPr>
        <w:t xml:space="preserve">For instance, they were directed to give up their lands to the </w:t>
      </w:r>
      <w:r w:rsidRPr="004637A9" w:rsidR="00CA5DF3">
        <w:rPr>
          <w:rFonts w:ascii="Times New Roman" w:hAnsi="Times New Roman" w:cs="Times New Roman"/>
          <w:sz w:val="24"/>
          <w:szCs w:val="24"/>
        </w:rPr>
        <w:t>rich to</w:t>
      </w:r>
      <w:r w:rsidRPr="004637A9">
        <w:rPr>
          <w:rFonts w:ascii="Times New Roman" w:hAnsi="Times New Roman" w:cs="Times New Roman"/>
          <w:sz w:val="24"/>
          <w:szCs w:val="24"/>
        </w:rPr>
        <w:t xml:space="preserve"> </w:t>
      </w:r>
      <w:r w:rsidRPr="004637A9" w:rsidR="00CA5DF3">
        <w:rPr>
          <w:rFonts w:ascii="Times New Roman" w:hAnsi="Times New Roman" w:cs="Times New Roman"/>
          <w:sz w:val="24"/>
          <w:szCs w:val="24"/>
        </w:rPr>
        <w:t>be accepted</w:t>
      </w:r>
      <w:r w:rsidRPr="004637A9">
        <w:rPr>
          <w:rFonts w:ascii="Times New Roman" w:hAnsi="Times New Roman" w:cs="Times New Roman"/>
          <w:sz w:val="24"/>
          <w:szCs w:val="24"/>
        </w:rPr>
        <w:t xml:space="preserve"> in the mainstream society where they would </w:t>
      </w:r>
      <w:r w:rsidRPr="004637A9" w:rsidR="00CA5DF3">
        <w:rPr>
          <w:rFonts w:ascii="Times New Roman" w:hAnsi="Times New Roman" w:cs="Times New Roman"/>
          <w:sz w:val="24"/>
          <w:szCs w:val="24"/>
        </w:rPr>
        <w:t>access social</w:t>
      </w:r>
      <w:r w:rsidRPr="004637A9">
        <w:rPr>
          <w:rFonts w:ascii="Times New Roman" w:hAnsi="Times New Roman" w:cs="Times New Roman"/>
          <w:sz w:val="24"/>
          <w:szCs w:val="24"/>
        </w:rPr>
        <w:t xml:space="preserve"> amenities. Most of them accepted as the conditions in their areas were unbearable. Entering the leading stream community means abandoning their culture and identity. On the other hand, the Native Americans' cultures were respected, and they practice it to date. For example, the people believe in having peace with the self, the </w:t>
      </w:r>
      <w:r w:rsidRPr="004637A9">
        <w:rPr>
          <w:rFonts w:ascii="Times New Roman" w:hAnsi="Times New Roman" w:cs="Times New Roman"/>
          <w:sz w:val="24"/>
          <w:szCs w:val="24"/>
        </w:rPr>
        <w:t xml:space="preserve">tribe, the land and the universe. In short, they believe in respecting everything an element evident in the current generations. </w:t>
      </w:r>
    </w:p>
    <w:p w:rsidR="00C9327D"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 xml:space="preserve">UNDRIP Article 14 discusses the right to education for the indigenous people of the globe. According to the bill, the societies have the right to establish their education systems and the institutions offer the skills in their language among other cultural </w:t>
      </w:r>
      <w:r w:rsidRPr="004637A9" w:rsidR="00934327">
        <w:rPr>
          <w:rFonts w:ascii="Times New Roman" w:hAnsi="Times New Roman" w:cs="Times New Roman"/>
          <w:sz w:val="24"/>
          <w:szCs w:val="24"/>
        </w:rPr>
        <w:t>practices (</w:t>
      </w:r>
      <w:r w:rsidRPr="004637A9" w:rsidR="00934327">
        <w:rPr>
          <w:rFonts w:ascii="Times New Roman" w:hAnsi="Times New Roman" w:cs="Times New Roman"/>
          <w:color w:val="222222"/>
          <w:sz w:val="24"/>
          <w:szCs w:val="24"/>
          <w:shd w:val="clear" w:color="auto" w:fill="FFFFFF"/>
        </w:rPr>
        <w:t xml:space="preserve">Gunn et al., 2017). </w:t>
      </w:r>
      <w:r w:rsidRPr="004637A9">
        <w:rPr>
          <w:rFonts w:ascii="Times New Roman" w:hAnsi="Times New Roman" w:cs="Times New Roman"/>
          <w:sz w:val="24"/>
          <w:szCs w:val="24"/>
        </w:rPr>
        <w:t xml:space="preserve">The policy also </w:t>
      </w:r>
      <w:r w:rsidR="00994B04">
        <w:rPr>
          <w:rFonts w:ascii="Times New Roman" w:hAnsi="Times New Roman" w:cs="Times New Roman"/>
          <w:sz w:val="24"/>
          <w:szCs w:val="24"/>
        </w:rPr>
        <w:t>states</w:t>
      </w:r>
      <w:r w:rsidRPr="004637A9">
        <w:rPr>
          <w:rFonts w:ascii="Times New Roman" w:hAnsi="Times New Roman" w:cs="Times New Roman"/>
          <w:sz w:val="24"/>
          <w:szCs w:val="24"/>
        </w:rPr>
        <w:t xml:space="preserve"> all the students should have the chance to acquire education in the levels in the system with state discrimination. Besides, the article insists the national government should cooperate with the indigenous people to ensure the measures implemented do not bri</w:t>
      </w:r>
      <w:r w:rsidR="00994B04">
        <w:rPr>
          <w:rFonts w:ascii="Times New Roman" w:hAnsi="Times New Roman" w:cs="Times New Roman"/>
          <w:sz w:val="24"/>
          <w:szCs w:val="24"/>
        </w:rPr>
        <w:t xml:space="preserve">ng barriers to education. </w:t>
      </w:r>
      <w:r w:rsidRPr="004637A9">
        <w:rPr>
          <w:rFonts w:ascii="Times New Roman" w:hAnsi="Times New Roman" w:cs="Times New Roman"/>
          <w:sz w:val="24"/>
          <w:szCs w:val="24"/>
        </w:rPr>
        <w:t>For example, if the children do not communicate in foreign languages, the administration should employ teachers from that cultu</w:t>
      </w:r>
      <w:r w:rsidR="00994B04">
        <w:rPr>
          <w:rFonts w:ascii="Times New Roman" w:hAnsi="Times New Roman" w:cs="Times New Roman"/>
          <w:sz w:val="24"/>
          <w:szCs w:val="24"/>
        </w:rPr>
        <w:t xml:space="preserve">re to provide active learning. </w:t>
      </w:r>
      <w:r w:rsidRPr="004637A9">
        <w:rPr>
          <w:rFonts w:ascii="Times New Roman" w:hAnsi="Times New Roman" w:cs="Times New Roman"/>
          <w:sz w:val="24"/>
          <w:szCs w:val="24"/>
        </w:rPr>
        <w:t>The article thus aims to ensure the indigenous communities access training like the rest of the citizens.</w:t>
      </w:r>
    </w:p>
    <w:p w:rsidR="00667694"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The Canadian First Nations do not access education, impl</w:t>
      </w:r>
      <w:r w:rsidR="00994B04">
        <w:rPr>
          <w:rFonts w:ascii="Times New Roman" w:hAnsi="Times New Roman" w:cs="Times New Roman"/>
          <w:sz w:val="24"/>
          <w:szCs w:val="24"/>
        </w:rPr>
        <w:t xml:space="preserve">ying article 14 is not ensured. </w:t>
      </w:r>
      <w:r w:rsidRPr="004637A9">
        <w:rPr>
          <w:rFonts w:ascii="Times New Roman" w:hAnsi="Times New Roman" w:cs="Times New Roman"/>
          <w:sz w:val="24"/>
          <w:szCs w:val="24"/>
        </w:rPr>
        <w:t>The education system in place does not consider them as the neede</w:t>
      </w:r>
      <w:r w:rsidR="00994B04">
        <w:rPr>
          <w:rFonts w:ascii="Times New Roman" w:hAnsi="Times New Roman" w:cs="Times New Roman"/>
          <w:sz w:val="24"/>
          <w:szCs w:val="24"/>
        </w:rPr>
        <w:t xml:space="preserve">d resources are not allocated. </w:t>
      </w:r>
      <w:r w:rsidRPr="004637A9">
        <w:rPr>
          <w:rFonts w:ascii="Times New Roman" w:hAnsi="Times New Roman" w:cs="Times New Roman"/>
          <w:sz w:val="24"/>
          <w:szCs w:val="24"/>
        </w:rPr>
        <w:t>For example, the number of teachers speaking in their languages is fewer than the schools in the region. Also, educational barriers among them are many, yet no tangible solutions are implemented. Most of the children attend school hung</w:t>
      </w:r>
      <w:r w:rsidR="00994B04">
        <w:rPr>
          <w:rFonts w:ascii="Times New Roman" w:hAnsi="Times New Roman" w:cs="Times New Roman"/>
          <w:sz w:val="24"/>
          <w:szCs w:val="24"/>
        </w:rPr>
        <w:t xml:space="preserve">ry, sick and are also bullied. </w:t>
      </w:r>
      <w:r w:rsidRPr="004637A9">
        <w:rPr>
          <w:rFonts w:ascii="Times New Roman" w:hAnsi="Times New Roman" w:cs="Times New Roman"/>
          <w:sz w:val="24"/>
          <w:szCs w:val="24"/>
        </w:rPr>
        <w:t>The school environment is harsher for females since violence and sexual assault are collective. The challenges lead to poor performance and dropping out, indicating no benefits from the system. Native Americans also do not access education as directed by article 14.  For example, their grading is three times below that of the whites, especially in literature and mathematic</w:t>
      </w:r>
      <w:r w:rsidRPr="004637A9" w:rsidR="00934327">
        <w:rPr>
          <w:rFonts w:ascii="Times New Roman" w:hAnsi="Times New Roman" w:cs="Times New Roman"/>
          <w:sz w:val="24"/>
          <w:szCs w:val="24"/>
        </w:rPr>
        <w:t>s (</w:t>
      </w:r>
      <w:r w:rsidRPr="004637A9" w:rsidR="00934327">
        <w:rPr>
          <w:rFonts w:ascii="Times New Roman" w:hAnsi="Times New Roman" w:cs="Times New Roman"/>
          <w:color w:val="222222"/>
          <w:sz w:val="24"/>
          <w:szCs w:val="24"/>
          <w:shd w:val="clear" w:color="auto" w:fill="FFFFFF"/>
        </w:rPr>
        <w:t xml:space="preserve">Jernigan et al., 2020). </w:t>
      </w:r>
      <w:r w:rsidRPr="004637A9">
        <w:rPr>
          <w:rFonts w:ascii="Times New Roman" w:hAnsi="Times New Roman" w:cs="Times New Roman"/>
          <w:sz w:val="24"/>
          <w:szCs w:val="24"/>
        </w:rPr>
        <w:t xml:space="preserve">The rate of dropping out among them is higher than the whites indicating educational barriers. </w:t>
      </w:r>
    </w:p>
    <w:p w:rsidR="000128FF" w:rsidRPr="004637A9" w:rsidP="004637A9">
      <w:pPr>
        <w:spacing w:after="0" w:line="480" w:lineRule="auto"/>
        <w:ind w:firstLine="720"/>
        <w:contextualSpacing/>
        <w:rPr>
          <w:rFonts w:ascii="Times New Roman" w:hAnsi="Times New Roman" w:cs="Times New Roman"/>
          <w:sz w:val="24"/>
          <w:szCs w:val="24"/>
        </w:rPr>
      </w:pPr>
      <w:r w:rsidRPr="004637A9">
        <w:rPr>
          <w:rFonts w:ascii="Times New Roman" w:hAnsi="Times New Roman" w:cs="Times New Roman"/>
          <w:sz w:val="24"/>
          <w:szCs w:val="24"/>
        </w:rPr>
        <w:t xml:space="preserve">In a nutshell, the UNDRIP has developed strong guidelines on ways the indigenous people should be treated, but the aspects are not implemented right. The First Nations in </w:t>
      </w:r>
      <w:r w:rsidRPr="004637A9">
        <w:rPr>
          <w:rFonts w:ascii="Times New Roman" w:hAnsi="Times New Roman" w:cs="Times New Roman"/>
          <w:sz w:val="24"/>
          <w:szCs w:val="24"/>
        </w:rPr>
        <w:t>Canada do not practice their culture, and the education system is not favorable as covered above. The Native Americans have retained some of the cultural elements but experience barriers in accessing education. There is thus a need for the United Nations to ensure their policies are implemented.
</w:t>
      </w: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bookmarkStart w:id="0" w:name="_GoBack"/>
      <w:bookmarkEnd w:id="0"/>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4637A9" w:rsidP="004637A9">
      <w:pPr>
        <w:spacing w:line="480" w:lineRule="auto"/>
        <w:rPr>
          <w:rFonts w:ascii="Times New Roman" w:hAnsi="Times New Roman" w:cs="Times New Roman"/>
          <w:sz w:val="24"/>
          <w:szCs w:val="24"/>
        </w:rPr>
      </w:pPr>
    </w:p>
    <w:p w:rsidR="000128FF" w:rsidRPr="004637A9" w:rsidP="004637A9">
      <w:pPr>
        <w:spacing w:line="480" w:lineRule="auto"/>
        <w:jc w:val="center"/>
        <w:rPr>
          <w:rFonts w:ascii="Times New Roman" w:hAnsi="Times New Roman" w:cs="Times New Roman"/>
          <w:b/>
          <w:sz w:val="24"/>
          <w:szCs w:val="24"/>
        </w:rPr>
      </w:pPr>
      <w:r w:rsidRPr="004637A9">
        <w:rPr>
          <w:rFonts w:ascii="Times New Roman" w:hAnsi="Times New Roman" w:cs="Times New Roman"/>
          <w:b/>
          <w:sz w:val="24"/>
          <w:szCs w:val="24"/>
        </w:rPr>
        <w:t>Reference</w:t>
      </w:r>
      <w:r w:rsidRPr="004637A9" w:rsidR="004637A9">
        <w:rPr>
          <w:rFonts w:ascii="Times New Roman" w:hAnsi="Times New Roman" w:cs="Times New Roman"/>
          <w:b/>
          <w:sz w:val="24"/>
          <w:szCs w:val="24"/>
        </w:rPr>
        <w:t>s</w:t>
      </w:r>
    </w:p>
    <w:p w:rsidR="004637A9" w:rsidRPr="004637A9" w:rsidP="004637A9">
      <w:pPr>
        <w:spacing w:after="0" w:line="480" w:lineRule="auto"/>
        <w:ind w:left="720" w:hanging="720"/>
        <w:contextualSpacing/>
        <w:rPr>
          <w:rFonts w:ascii="Times New Roman" w:hAnsi="Times New Roman" w:cs="Times New Roman"/>
          <w:color w:val="222222"/>
          <w:sz w:val="24"/>
          <w:szCs w:val="24"/>
          <w:shd w:val="clear" w:color="auto" w:fill="FFFFFF"/>
        </w:rPr>
      </w:pPr>
      <w:r w:rsidRPr="004637A9">
        <w:rPr>
          <w:rFonts w:ascii="Times New Roman" w:hAnsi="Times New Roman" w:cs="Times New Roman"/>
          <w:color w:val="222222"/>
          <w:sz w:val="24"/>
          <w:szCs w:val="24"/>
          <w:shd w:val="clear" w:color="auto" w:fill="FFFFFF"/>
        </w:rPr>
        <w:t>Gunn, B. L., Knockwood, C., Christie, G., Hewitt, J. G., Borrows, J., Nichols, J., &amp; Morales, S. (2017). UNDRIP Implementation: Braiding International, Domestic and Indigenous Laws.</w:t>
      </w:r>
    </w:p>
    <w:p w:rsidR="004637A9" w:rsidRPr="004637A9" w:rsidP="004637A9">
      <w:pPr>
        <w:spacing w:after="0" w:line="480" w:lineRule="auto"/>
        <w:ind w:left="720" w:hanging="720"/>
        <w:contextualSpacing/>
        <w:rPr>
          <w:rFonts w:ascii="Times New Roman" w:hAnsi="Times New Roman" w:cs="Times New Roman"/>
          <w:sz w:val="24"/>
          <w:szCs w:val="24"/>
        </w:rPr>
      </w:pPr>
      <w:r w:rsidRPr="004637A9">
        <w:rPr>
          <w:rFonts w:ascii="Times New Roman" w:hAnsi="Times New Roman" w:cs="Times New Roman"/>
          <w:color w:val="222222"/>
          <w:sz w:val="24"/>
          <w:szCs w:val="24"/>
          <w:shd w:val="clear" w:color="auto" w:fill="FFFFFF"/>
        </w:rPr>
        <w:t>Jernigan, V. B. B., D’Amico, E. J., Duran, B., &amp; Buchwald, D. (2020). Multilevel and community-level interventions with Native Americans: Challenges and opportunities. </w:t>
      </w:r>
      <w:r w:rsidRPr="004637A9">
        <w:rPr>
          <w:rFonts w:ascii="Times New Roman" w:hAnsi="Times New Roman" w:cs="Times New Roman"/>
          <w:i/>
          <w:iCs/>
          <w:color w:val="222222"/>
          <w:sz w:val="24"/>
          <w:szCs w:val="24"/>
          <w:shd w:val="clear" w:color="auto" w:fill="FFFFFF"/>
        </w:rPr>
        <w:t>Prevention Science</w:t>
      </w:r>
      <w:r w:rsidRPr="004637A9">
        <w:rPr>
          <w:rFonts w:ascii="Times New Roman" w:hAnsi="Times New Roman" w:cs="Times New Roman"/>
          <w:color w:val="222222"/>
          <w:sz w:val="24"/>
          <w:szCs w:val="24"/>
          <w:shd w:val="clear" w:color="auto" w:fill="FFFFFF"/>
        </w:rPr>
        <w:t>, </w:t>
      </w:r>
      <w:r w:rsidRPr="004637A9">
        <w:rPr>
          <w:rFonts w:ascii="Times New Roman" w:hAnsi="Times New Roman" w:cs="Times New Roman"/>
          <w:i/>
          <w:iCs/>
          <w:color w:val="222222"/>
          <w:sz w:val="24"/>
          <w:szCs w:val="24"/>
          <w:shd w:val="clear" w:color="auto" w:fill="FFFFFF"/>
        </w:rPr>
        <w:t>21</w:t>
      </w:r>
      <w:r w:rsidRPr="004637A9">
        <w:rPr>
          <w:rFonts w:ascii="Times New Roman" w:hAnsi="Times New Roman" w:cs="Times New Roman"/>
          <w:color w:val="222222"/>
          <w:sz w:val="24"/>
          <w:szCs w:val="24"/>
          <w:shd w:val="clear" w:color="auto" w:fill="FFFFFF"/>
        </w:rPr>
        <w:t>(1), 65-73.</w:t>
      </w:r>
      <w:r w:rsidRPr="004637A9">
        <w:rPr>
          <w:rFonts w:ascii="Times New Roman" w:hAnsi="Times New Roman" w:cs="Times New Roman"/>
          <w:sz w:val="24"/>
          <w:szCs w:val="24"/>
        </w:rPr>
        <w:t xml:space="preserve"> </w:t>
      </w:r>
    </w:p>
    <w:p w:rsidR="004637A9" w:rsidRPr="004637A9" w:rsidP="004637A9">
      <w:pPr>
        <w:spacing w:after="0" w:line="480" w:lineRule="auto"/>
        <w:ind w:left="720" w:hanging="720"/>
        <w:contextualSpacing/>
        <w:rPr>
          <w:rFonts w:ascii="Times New Roman" w:hAnsi="Times New Roman" w:cs="Times New Roman"/>
          <w:color w:val="222222"/>
          <w:sz w:val="24"/>
          <w:szCs w:val="24"/>
          <w:shd w:val="clear" w:color="auto" w:fill="FFFFFF"/>
        </w:rPr>
      </w:pPr>
      <w:r w:rsidRPr="004637A9">
        <w:rPr>
          <w:rFonts w:ascii="Times New Roman" w:hAnsi="Times New Roman" w:cs="Times New Roman"/>
          <w:color w:val="222222"/>
          <w:sz w:val="24"/>
          <w:szCs w:val="24"/>
          <w:shd w:val="clear" w:color="auto" w:fill="FFFFFF"/>
        </w:rPr>
        <w:t>Toombs, E., Drawson, A. S., Bobinski, T., Dixon, J., &amp; Mushquash, C. J. (2018). First Nations parenting and child reunification: Identifying strengths, barriers, and community needs within the child welfare system. </w:t>
      </w:r>
      <w:r w:rsidRPr="004637A9">
        <w:rPr>
          <w:rFonts w:ascii="Times New Roman" w:hAnsi="Times New Roman" w:cs="Times New Roman"/>
          <w:i/>
          <w:iCs/>
          <w:color w:val="222222"/>
          <w:sz w:val="24"/>
          <w:szCs w:val="24"/>
          <w:shd w:val="clear" w:color="auto" w:fill="FFFFFF"/>
        </w:rPr>
        <w:t>Child &amp; Family Social Work</w:t>
      </w:r>
      <w:r w:rsidRPr="004637A9">
        <w:rPr>
          <w:rFonts w:ascii="Times New Roman" w:hAnsi="Times New Roman" w:cs="Times New Roman"/>
          <w:color w:val="222222"/>
          <w:sz w:val="24"/>
          <w:szCs w:val="24"/>
          <w:shd w:val="clear" w:color="auto" w:fill="FFFFFF"/>
        </w:rPr>
        <w:t>, </w:t>
      </w:r>
      <w:r w:rsidRPr="004637A9">
        <w:rPr>
          <w:rFonts w:ascii="Times New Roman" w:hAnsi="Times New Roman" w:cs="Times New Roman"/>
          <w:i/>
          <w:iCs/>
          <w:color w:val="222222"/>
          <w:sz w:val="24"/>
          <w:szCs w:val="24"/>
          <w:shd w:val="clear" w:color="auto" w:fill="FFFFFF"/>
        </w:rPr>
        <w:t>23</w:t>
      </w:r>
      <w:r w:rsidRPr="004637A9">
        <w:rPr>
          <w:rFonts w:ascii="Times New Roman" w:hAnsi="Times New Roman" w:cs="Times New Roman"/>
          <w:color w:val="222222"/>
          <w:sz w:val="24"/>
          <w:szCs w:val="24"/>
          <w:shd w:val="clear" w:color="auto" w:fill="FFFFFF"/>
        </w:rPr>
        <w:t>(3), 408-416.</w:t>
      </w:r>
    </w:p>
    <w:p w:rsidR="00C9327D" w:rsidRPr="004637A9" w:rsidP="004637A9">
      <w:pPr>
        <w:spacing w:line="480" w:lineRule="auto"/>
        <w:rPr>
          <w:rFonts w:ascii="Times New Roman" w:hAnsi="Times New Roman" w:cs="Times New Roman"/>
          <w:sz w:val="24"/>
          <w:szCs w:val="24"/>
        </w:rPr>
      </w:pPr>
    </w:p>
    <w:p w:rsidR="00CA5DF3" w:rsidRPr="004637A9" w:rsidP="004637A9">
      <w:pPr>
        <w:spacing w:line="480" w:lineRule="auto"/>
        <w:rPr>
          <w:rFonts w:ascii="Times New Roman" w:hAnsi="Times New Roman" w:cs="Times New Roman"/>
          <w:sz w:val="24"/>
          <w:szCs w:val="24"/>
        </w:rPr>
      </w:pPr>
    </w:p>
    <w:p w:rsidR="00C0519E" w:rsidRPr="004637A9" w:rsidP="004637A9">
      <w:pPr>
        <w:spacing w:line="480" w:lineRule="auto"/>
        <w:rPr>
          <w:rFonts w:ascii="Times New Roman" w:hAnsi="Times New Roman" w:cs="Times New Roman"/>
          <w:sz w:val="24"/>
          <w:szCs w:val="24"/>
        </w:rPr>
      </w:pPr>
    </w:p>
    <w:sectPr w:rsidSect="004637A9">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8258696"/>
      <w:docPartObj>
        <w:docPartGallery w:val="Page Numbers (Top of Page)"/>
        <w:docPartUnique/>
      </w:docPartObj>
    </w:sdtPr>
    <w:sdtEndPr>
      <w:rPr>
        <w:rFonts w:ascii="Times New Roman" w:hAnsi="Times New Roman" w:cs="Times New Roman"/>
        <w:noProof/>
        <w:sz w:val="24"/>
        <w:szCs w:val="24"/>
      </w:rPr>
    </w:sdtEndPr>
    <w:sdtContent>
      <w:p w:rsidR="004637A9" w:rsidRPr="004637A9" w:rsidP="004637A9">
        <w:pPr>
          <w:pStyle w:val="Header"/>
          <w:spacing w:line="480" w:lineRule="auto"/>
          <w:jc w:val="right"/>
          <w:rPr>
            <w:rFonts w:ascii="Times New Roman" w:hAnsi="Times New Roman" w:cs="Times New Roman"/>
            <w:sz w:val="24"/>
            <w:szCs w:val="24"/>
          </w:rPr>
        </w:pPr>
        <w:r w:rsidRPr="004637A9">
          <w:rPr>
            <w:rFonts w:ascii="Times New Roman" w:hAnsi="Times New Roman" w:cs="Times New Roman"/>
            <w:sz w:val="24"/>
            <w:szCs w:val="24"/>
          </w:rPr>
          <w:fldChar w:fldCharType="begin"/>
        </w:r>
        <w:r w:rsidRPr="004637A9">
          <w:rPr>
            <w:rFonts w:ascii="Times New Roman" w:hAnsi="Times New Roman" w:cs="Times New Roman"/>
            <w:sz w:val="24"/>
            <w:szCs w:val="24"/>
          </w:rPr>
          <w:instrText xml:space="preserve"> PAGE   \* MERGEFORMAT </w:instrText>
        </w:r>
        <w:r w:rsidRPr="004637A9">
          <w:rPr>
            <w:rFonts w:ascii="Times New Roman" w:hAnsi="Times New Roman" w:cs="Times New Roman"/>
            <w:sz w:val="24"/>
            <w:szCs w:val="24"/>
          </w:rPr>
          <w:fldChar w:fldCharType="separate"/>
        </w:r>
        <w:r w:rsidR="002229CE">
          <w:rPr>
            <w:rFonts w:ascii="Times New Roman" w:hAnsi="Times New Roman" w:cs="Times New Roman"/>
            <w:noProof/>
            <w:sz w:val="24"/>
            <w:szCs w:val="24"/>
          </w:rPr>
          <w:t>4</w:t>
        </w:r>
        <w:r w:rsidRPr="004637A9">
          <w:rPr>
            <w:rFonts w:ascii="Times New Roman" w:hAnsi="Times New Roman" w:cs="Times New Roman"/>
            <w:noProof/>
            <w:sz w:val="24"/>
            <w:szCs w:val="24"/>
          </w:rPr>
          <w:fldChar w:fldCharType="end"/>
        </w:r>
      </w:p>
    </w:sdtContent>
  </w:sdt>
  <w:p w:rsidR="00463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D0E"/>
    <w:rsid w:val="000128FF"/>
    <w:rsid w:val="00017A45"/>
    <w:rsid w:val="002229CE"/>
    <w:rsid w:val="002F515C"/>
    <w:rsid w:val="003B5928"/>
    <w:rsid w:val="00411D0E"/>
    <w:rsid w:val="004637A9"/>
    <w:rsid w:val="00667694"/>
    <w:rsid w:val="007A5B37"/>
    <w:rsid w:val="007C61C0"/>
    <w:rsid w:val="008A571E"/>
    <w:rsid w:val="00934327"/>
    <w:rsid w:val="00994B04"/>
    <w:rsid w:val="00A421FE"/>
    <w:rsid w:val="00C0519E"/>
    <w:rsid w:val="00C9327D"/>
    <w:rsid w:val="00CA5D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B1128C0-3E01-468D-9E6F-729B9FF6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7A9"/>
  </w:style>
  <w:style w:type="paragraph" w:styleId="Footer">
    <w:name w:val="footer"/>
    <w:basedOn w:val="Normal"/>
    <w:link w:val="FooterChar"/>
    <w:uiPriority w:val="99"/>
    <w:unhideWhenUsed/>
    <w:rsid w:val="00463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2020-07-16T11:11:00Z</dcterms:created>
  <dcterms:modified xsi:type="dcterms:W3CDTF">2020-07-16T15:40:00Z</dcterms:modified>
</cp:coreProperties>
</file>